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Lampa zabiegowa mobilna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tbl>
      <w:tblPr>
        <w:tblW w:w="985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44"/>
        <w:gridCol w:w="9107"/>
      </w:tblGrid>
      <w:tr>
        <w:trPr>
          <w:trHeight w:val="666" w:hRule="atLeast"/>
          <w:cantSplit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Lampa operacyjna  mobilna, jednokopułowa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Technologia LED zapewniająca jednorodną mieszankę zimnych i ciepłych białych diod LED za soczewkami.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b w:val="false"/>
                <w:i w:val="false"/>
                <w:i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Okno z bezpiecznego szkła VSG.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Sterylne sterowanie na wielofunkcyjnym uchwycie .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Konstrukcja (aluminiowa obudowa) i aerodynamiczny kształt zamkniętego korpusu lampy o gładkiej powierzchni, bez krawędzi, śrub i nacięć.</w:t>
            </w:r>
          </w:p>
        </w:tc>
      </w:tr>
      <w:tr>
        <w:trPr>
          <w:cantSplit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Natężenie światła w odległości 1 m (w lx) 40,000 - 160,000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Regulacja natężenia światła (w %) 25 - 100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Temperatura barwowa (Kelvin) 3,000 - 5,500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Wskaźnik oddawania barw Ra 97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Wskaźnik oddawania barw R9 (krew) 97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Wskaźnik oddawania barw R13 (skóra) 99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Rozmiar pola świetlnego (średnica d10 w cm) 18 – 32  (+/- 5%)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Odległość robocza (w cm) 70 – 150  (+/- 5%)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Średnica głowicy lampy (w cm) 60  (+/- 5%)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Wzrost temperatury w obszarze głowicy &lt;0.5°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Liczba soczewek min 72</w:t>
            </w:r>
          </w:p>
        </w:tc>
      </w:tr>
      <w:tr>
        <w:trPr>
          <w:cantSplit w:val="true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Zestaw zawiera: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- lampa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- uchwyt sterylny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- ramię półkardaniczne, ramię sprężyste (niska wysokość), podstawa przejezdna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Application>LibreOffice/25.8.3.2$Windows_X86_64 LibreOffice_project/8ca8d55c161d602844f5428fa4b58097424e324e</Application>
  <AppVersion>15.0000</AppVersion>
  <Pages>1</Pages>
  <Words>163</Words>
  <Characters>1032</Characters>
  <CharactersWithSpaces>1188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cp:lastPrinted>2026-02-17T11:37:21Z</cp:lastPrinted>
  <dcterms:modified xsi:type="dcterms:W3CDTF">2026-03-05T10:10:59Z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